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D7" w:rsidRPr="00012CF9" w:rsidRDefault="009524D7" w:rsidP="0005544E">
      <w:pPr>
        <w:spacing w:before="100" w:beforeAutospacing="1" w:after="100" w:afterAutospacing="1" w:line="312" w:lineRule="atLeas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GoBack"/>
      <w:bookmarkEnd w:id="0"/>
      <w:r w:rsidRPr="00012CF9">
        <w:rPr>
          <w:rFonts w:ascii="Times New Roman" w:hAnsi="Times New Roman" w:cs="Times New Roman"/>
          <w:b/>
          <w:bCs/>
          <w:sz w:val="40"/>
          <w:szCs w:val="40"/>
          <w:u w:val="single"/>
        </w:rPr>
        <w:t>Psychology Pacing Guide (National Standards Key)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Introduction to Psychology and Research Methods (2 weeks) (1A)</w:t>
      </w:r>
    </w:p>
    <w:p w:rsidR="009524D7" w:rsidRPr="00012CF9" w:rsidRDefault="009524D7" w:rsidP="00097F52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Relation to other Social Sciences (1A-6.1)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Foundations of Psychology (1A-6.3)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Historical Theories of Psychology (1A-1.1)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Evolution of Psychology (1A-6.4) </w:t>
      </w:r>
      <w:r w:rsidRPr="00012CF9">
        <w:rPr>
          <w:rFonts w:ascii="Times New Roman" w:hAnsi="Times New Roman" w:cs="Times New Roman"/>
          <w:sz w:val="24"/>
          <w:szCs w:val="24"/>
        </w:rPr>
        <w:br/>
        <w:t>Fields within Psychology (1A-2)</w:t>
      </w:r>
    </w:p>
    <w:p w:rsidR="009524D7" w:rsidRPr="00012CF9" w:rsidRDefault="009524D7" w:rsidP="00097F52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Methods of research (Application/Advantages/Disadvantages) (1A-3)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Conducting Experiments (1A)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Descriptive and Inferential Statistics (1A-4.1/4.4)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Reliability and Validity (1A-4.1) </w:t>
      </w:r>
      <w:r w:rsidRPr="00012CF9">
        <w:rPr>
          <w:rFonts w:ascii="Times New Roman" w:hAnsi="Times New Roman" w:cs="Times New Roman"/>
          <w:sz w:val="24"/>
          <w:szCs w:val="24"/>
        </w:rPr>
        <w:br/>
        <w:t>Ethical guidelines to conducting good research (1A-5)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Biological Bases of Behavior (3 weeks) (IIA)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Division of the nervous system (IIA-2)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Structure and communication of neurons (IIA-1)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Endocrine system (IIA-5.1)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Midbrain/Hindbrain/Forebrain (IIA-3.1)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Plasticity (IIA-3.3) </w:t>
      </w:r>
      <w:r w:rsidRPr="00012CF9">
        <w:rPr>
          <w:rFonts w:ascii="Times New Roman" w:hAnsi="Times New Roman" w:cs="Times New Roman"/>
          <w:sz w:val="24"/>
          <w:szCs w:val="24"/>
        </w:rPr>
        <w:br/>
        <w:t>Functions of the brain (IIA-3.1)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Sensation/Perception (3 weeks) (IIB)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Structure of the eye (IIB-1.2)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Theories of color vision (IIB-1.3)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Structure of the ear (IIB-1.2)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Olfaction and Gustation (IIB-1.2)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Absolute and Difference thresholds (IIB-1.1)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Gestalt Principles (IIB-2.1)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Depth Perception (IIB-2.2)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Visual Illusions (IIB-2.1)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Bottom-Up vs. Top-Down processing (IIB-2.3) </w:t>
      </w:r>
      <w:r w:rsidRPr="00012CF9">
        <w:rPr>
          <w:rFonts w:ascii="Times New Roman" w:hAnsi="Times New Roman" w:cs="Times New Roman"/>
          <w:sz w:val="24"/>
          <w:szCs w:val="24"/>
        </w:rPr>
        <w:br/>
        <w:t>Attention (IIB-3)</w:t>
      </w:r>
    </w:p>
    <w:p w:rsidR="009524D7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</w:p>
    <w:p w:rsidR="009524D7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</w:p>
    <w:p w:rsidR="009524D7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lastRenderedPageBreak/>
        <w:t>Development and Language (4 weeks) IIIA/IVC-3)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Components of Language (IVC-3.1)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Grammar and Syntax (IVC-3.2)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Acquisition of Language (IVC-4.1)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Prenatal development (IIIA-1.1)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Piaget (IIIA-3.1)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Kohlberg (IIIA-3.1)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Erikson (IIIA-3.1)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Gender Roles (IIIA-3.2)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Attachment (IIIA-3.1) </w:t>
      </w:r>
      <w:r w:rsidRPr="00012CF9">
        <w:rPr>
          <w:rFonts w:ascii="Times New Roman" w:hAnsi="Times New Roman" w:cs="Times New Roman"/>
          <w:sz w:val="24"/>
          <w:szCs w:val="24"/>
        </w:rPr>
        <w:br/>
        <w:t>Adulthood and Aging (IIIA-2.1)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Consciousness (2 week) (IVD)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Stages of Sleep (IVA-2)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Sleep disorders (IVA-3)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Classification of drugs (IVA-4.2) </w:t>
      </w:r>
      <w:r w:rsidRPr="00012CF9">
        <w:rPr>
          <w:rFonts w:ascii="Times New Roman" w:hAnsi="Times New Roman" w:cs="Times New Roman"/>
          <w:sz w:val="24"/>
          <w:szCs w:val="24"/>
        </w:rPr>
        <w:br/>
        <w:t>Long and short-term effects of drugs (IVA-4.1)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Conditiong/Learning (2 weeks) (IVB)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Classical Conditioning (IVB-1)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Operant Conditioning (IVB-3)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Cognitive learning (IVB-3.1) </w:t>
      </w:r>
      <w:r w:rsidRPr="00012CF9">
        <w:rPr>
          <w:rFonts w:ascii="Times New Roman" w:hAnsi="Times New Roman" w:cs="Times New Roman"/>
          <w:sz w:val="24"/>
          <w:szCs w:val="24"/>
        </w:rPr>
        <w:br/>
        <w:t>Observational Learning (IVA-4.1)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Memory (2 weeks) (IVB)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Encoding/Storage/Retrieval (IVB-1)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Recall vs. Recognition (IVB-3)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Forgetting (IVB-3.1)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Sensory/Short-Term and long-term memory (IVB-2)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Retrieval cues (IVB-3) </w:t>
      </w:r>
      <w:r w:rsidRPr="00012CF9">
        <w:rPr>
          <w:rFonts w:ascii="Times New Roman" w:hAnsi="Times New Roman" w:cs="Times New Roman"/>
          <w:sz w:val="24"/>
          <w:szCs w:val="24"/>
        </w:rPr>
        <w:br/>
        <w:t>Interference (IVB-3.3)</w:t>
      </w:r>
    </w:p>
    <w:p w:rsidR="009524D7" w:rsidRPr="00012CF9" w:rsidRDefault="009524D7" w:rsidP="0005544E">
      <w:pPr>
        <w:pBdr>
          <w:bottom w:val="single" w:sz="6" w:space="4" w:color="A7C0D7"/>
        </w:pBdr>
        <w:spacing w:after="75" w:line="300" w:lineRule="auto"/>
        <w:outlineLvl w:val="2"/>
        <w:rPr>
          <w:rFonts w:ascii="Times New Roman" w:hAnsi="Times New Roman" w:cs="Times New Roman"/>
          <w:color w:val="E46702"/>
          <w:sz w:val="24"/>
          <w:szCs w:val="24"/>
        </w:rPr>
      </w:pPr>
    </w:p>
    <w:p w:rsidR="009524D7" w:rsidRPr="00012CF9" w:rsidRDefault="009524D7" w:rsidP="0005544E">
      <w:pPr>
        <w:pBdr>
          <w:bottom w:val="single" w:sz="6" w:space="4" w:color="A7C0D7"/>
        </w:pBdr>
        <w:spacing w:after="75" w:line="300" w:lineRule="auto"/>
        <w:outlineLvl w:val="2"/>
        <w:rPr>
          <w:rFonts w:ascii="Times New Roman" w:hAnsi="Times New Roman" w:cs="Times New Roman"/>
          <w:color w:val="E46702"/>
          <w:sz w:val="24"/>
          <w:szCs w:val="24"/>
        </w:rPr>
      </w:pPr>
    </w:p>
    <w:p w:rsidR="009524D7" w:rsidRPr="00012CF9" w:rsidRDefault="009524D7" w:rsidP="0005544E">
      <w:pPr>
        <w:pBdr>
          <w:bottom w:val="single" w:sz="6" w:space="4" w:color="A7C0D7"/>
        </w:pBdr>
        <w:spacing w:after="75" w:line="300" w:lineRule="auto"/>
        <w:outlineLvl w:val="2"/>
        <w:rPr>
          <w:rFonts w:ascii="Times New Roman" w:hAnsi="Times New Roman" w:cs="Times New Roman"/>
          <w:color w:val="E46702"/>
          <w:sz w:val="24"/>
          <w:szCs w:val="24"/>
        </w:rPr>
      </w:pPr>
    </w:p>
    <w:p w:rsidR="009524D7" w:rsidRPr="00012CF9" w:rsidRDefault="009524D7" w:rsidP="0005544E">
      <w:pPr>
        <w:pBdr>
          <w:bottom w:val="single" w:sz="6" w:space="4" w:color="A7C0D7"/>
        </w:pBdr>
        <w:spacing w:after="75" w:line="300" w:lineRule="auto"/>
        <w:outlineLvl w:val="2"/>
        <w:rPr>
          <w:rFonts w:ascii="Times New Roman" w:hAnsi="Times New Roman" w:cs="Times New Roman"/>
          <w:color w:val="E46702"/>
          <w:sz w:val="24"/>
          <w:szCs w:val="24"/>
        </w:rPr>
      </w:pPr>
    </w:p>
    <w:p w:rsidR="009524D7" w:rsidRPr="00012CF9" w:rsidRDefault="009524D7" w:rsidP="0005544E">
      <w:pPr>
        <w:pBdr>
          <w:bottom w:val="single" w:sz="6" w:space="4" w:color="A7C0D7"/>
        </w:pBdr>
        <w:spacing w:after="75" w:line="300" w:lineRule="auto"/>
        <w:outlineLvl w:val="2"/>
        <w:rPr>
          <w:rFonts w:ascii="Times New Roman" w:hAnsi="Times New Roman" w:cs="Times New Roman"/>
          <w:color w:val="E46702"/>
          <w:sz w:val="24"/>
          <w:szCs w:val="24"/>
        </w:rPr>
      </w:pPr>
    </w:p>
    <w:p w:rsidR="009524D7" w:rsidRPr="00012CF9" w:rsidRDefault="009524D7" w:rsidP="0005544E">
      <w:pPr>
        <w:pBdr>
          <w:bottom w:val="single" w:sz="6" w:space="4" w:color="A7C0D7"/>
        </w:pBdr>
        <w:spacing w:after="75" w:line="300" w:lineRule="auto"/>
        <w:outlineLvl w:val="2"/>
        <w:rPr>
          <w:rFonts w:ascii="Times New Roman" w:hAnsi="Times New Roman" w:cs="Times New Roman"/>
          <w:color w:val="E46702"/>
          <w:sz w:val="24"/>
          <w:szCs w:val="24"/>
        </w:rPr>
      </w:pPr>
      <w:r w:rsidRPr="00012CF9">
        <w:rPr>
          <w:rFonts w:ascii="Times New Roman" w:hAnsi="Times New Roman" w:cs="Times New Roman"/>
          <w:color w:val="E46702"/>
          <w:sz w:val="24"/>
          <w:szCs w:val="24"/>
        </w:rPr>
        <w:lastRenderedPageBreak/>
        <w:t>2nd Semester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Cognition, Language, and Intellegence (3 weeks) (IVC-2)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Heuristics vs. Algorithms (IVC-2.1/2.3)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Schemas (IVC-2.1)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Problem-Solving (IVC-2.2)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History of Intelligence testing (IVE-3.2)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Good test construction (IVE-1.2)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Theories of Intelligence (IVE-3.2)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Advantages and disadvantages of I.Q. testing (IVE-4.2) </w:t>
      </w:r>
      <w:r w:rsidRPr="00012CF9">
        <w:rPr>
          <w:rFonts w:ascii="Times New Roman" w:hAnsi="Times New Roman" w:cs="Times New Roman"/>
          <w:sz w:val="24"/>
          <w:szCs w:val="24"/>
        </w:rPr>
        <w:br/>
        <w:t>Multiple Intelligences (IVE-3.2)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Motivation/Emotion (3 weeks) (IIC-1/IIC-6)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Theories of Emotion (IIC-6.1)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Hunger motivation (IIC-2)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Maslow's hierarchy (IIC-3)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Achievement motivation (IIC-4.1)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Cultural standards of emotion (IIC-4.1) </w:t>
      </w:r>
      <w:r w:rsidRPr="00012CF9">
        <w:rPr>
          <w:rFonts w:ascii="Times New Roman" w:hAnsi="Times New Roman" w:cs="Times New Roman"/>
          <w:sz w:val="24"/>
          <w:szCs w:val="24"/>
        </w:rPr>
        <w:br/>
        <w:t>Physical attributes of emotion (IIC-4.1)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Personality and Stress (4 weeks) (IIIB)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Psychodynamic Theory (IIIB-2.2)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Trait Theory (IIIB-3.2)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Social-Cognitive Theory (IIIB-2.1)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Humanistic theory (IIIB-2.1)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Projective tests (IIIB-3.1)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Physiological stressors (IID-2.1)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Personality types (IID-1.1)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Measuring stress (IID-1.1) </w:t>
      </w:r>
      <w:r w:rsidRPr="00012CF9">
        <w:rPr>
          <w:rFonts w:ascii="Times New Roman" w:hAnsi="Times New Roman" w:cs="Times New Roman"/>
          <w:sz w:val="24"/>
          <w:szCs w:val="24"/>
        </w:rPr>
        <w:br/>
        <w:t>Coping with stress (IID-4.1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Disorders and Treatment (5 weeks) (VA)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Identifying illness (VA-1.1/1.4)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Anxiety Disorders (VA-3.1)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Somatoform Disorders (VA-3.1)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Mood Disorders (VA-3.1)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Personality Disorders (VA-3.1)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Dissociative Disorders (VA-3.1)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Psychotic Disorders (VA-3.1)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DSM-IV (VA1)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Psychodynamic Therapy (VB-1)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Behavioral Therapy (VB-1)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Humanistic Theory (VB-1)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Group Therapy (VB-1)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Cognitive Therapy (VB-1) </w:t>
      </w:r>
      <w:r w:rsidRPr="00012CF9">
        <w:rPr>
          <w:rFonts w:ascii="Times New Roman" w:hAnsi="Times New Roman" w:cs="Times New Roman"/>
          <w:sz w:val="24"/>
          <w:szCs w:val="24"/>
        </w:rPr>
        <w:br/>
        <w:t>Biological Treatments (VB-1)</w:t>
      </w:r>
    </w:p>
    <w:p w:rsidR="009524D7" w:rsidRPr="00012CF9" w:rsidRDefault="009524D7" w:rsidP="0005544E">
      <w:pPr>
        <w:spacing w:after="30" w:line="312" w:lineRule="atLeast"/>
        <w:outlineLvl w:val="5"/>
        <w:rPr>
          <w:rFonts w:ascii="Times New Roman" w:hAnsi="Times New Roman" w:cs="Times New Roman"/>
          <w:b/>
          <w:bCs/>
          <w:color w:val="DD6926"/>
          <w:sz w:val="24"/>
          <w:szCs w:val="24"/>
        </w:rPr>
      </w:pPr>
      <w:r w:rsidRPr="00012CF9">
        <w:rPr>
          <w:rFonts w:ascii="Times New Roman" w:hAnsi="Times New Roman" w:cs="Times New Roman"/>
          <w:b/>
          <w:bCs/>
          <w:color w:val="DD6926"/>
          <w:sz w:val="24"/>
          <w:szCs w:val="24"/>
        </w:rPr>
        <w:t>Social Psychology (3 weeks) (VC)</w:t>
      </w:r>
    </w:p>
    <w:p w:rsidR="009524D7" w:rsidRPr="00012CF9" w:rsidRDefault="009524D7" w:rsidP="0005544E">
      <w:pPr>
        <w:spacing w:before="100" w:beforeAutospacing="1" w:after="100" w:afterAutospacing="1" w:line="312" w:lineRule="atLeast"/>
        <w:ind w:left="600"/>
        <w:rPr>
          <w:rFonts w:ascii="Times New Roman" w:hAnsi="Times New Roman" w:cs="Times New Roman"/>
          <w:sz w:val="24"/>
          <w:szCs w:val="24"/>
        </w:rPr>
      </w:pPr>
      <w:r w:rsidRPr="00012CF9">
        <w:rPr>
          <w:rFonts w:ascii="Times New Roman" w:hAnsi="Times New Roman" w:cs="Times New Roman"/>
          <w:sz w:val="24"/>
          <w:szCs w:val="24"/>
        </w:rPr>
        <w:t xml:space="preserve">Social Influence (VC-1/2/3)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Cooperation vs. Competition (VC-2.2)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Obedience (VC-3.4)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Conformity (VC-3.4)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Group processes (VC-2)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Social Cognition (VC-3)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Attitudes (VC-3) </w:t>
      </w:r>
      <w:r w:rsidRPr="00012CF9">
        <w:rPr>
          <w:rFonts w:ascii="Times New Roman" w:hAnsi="Times New Roman" w:cs="Times New Roman"/>
          <w:sz w:val="24"/>
          <w:szCs w:val="24"/>
        </w:rPr>
        <w:br/>
        <w:t xml:space="preserve">Social Perception (VC-1.3) </w:t>
      </w:r>
      <w:r w:rsidRPr="00012CF9">
        <w:rPr>
          <w:rFonts w:ascii="Times New Roman" w:hAnsi="Times New Roman" w:cs="Times New Roman"/>
          <w:sz w:val="24"/>
          <w:szCs w:val="24"/>
        </w:rPr>
        <w:br/>
        <w:t>Interpersonal Attraction (VC-3.7)</w:t>
      </w:r>
    </w:p>
    <w:p w:rsidR="009524D7" w:rsidRPr="00012CF9" w:rsidRDefault="009524D7">
      <w:pPr>
        <w:rPr>
          <w:rFonts w:ascii="Times New Roman" w:hAnsi="Times New Roman" w:cs="Times New Roman"/>
          <w:sz w:val="24"/>
          <w:szCs w:val="24"/>
        </w:rPr>
      </w:pPr>
    </w:p>
    <w:sectPr w:rsidR="009524D7" w:rsidRPr="00012CF9" w:rsidSect="0093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1210"/>
    <w:multiLevelType w:val="hybridMultilevel"/>
    <w:tmpl w:val="3996A6A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4E"/>
    <w:rsid w:val="00012CF9"/>
    <w:rsid w:val="0005544E"/>
    <w:rsid w:val="00097F52"/>
    <w:rsid w:val="002052AF"/>
    <w:rsid w:val="002A548A"/>
    <w:rsid w:val="00371140"/>
    <w:rsid w:val="004532CA"/>
    <w:rsid w:val="006035F8"/>
    <w:rsid w:val="0076413F"/>
    <w:rsid w:val="00930D11"/>
    <w:rsid w:val="009524D7"/>
    <w:rsid w:val="00A23DA8"/>
    <w:rsid w:val="00C27344"/>
    <w:rsid w:val="00CF58D6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44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566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566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04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5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5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5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6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6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7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7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7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7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047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Company>Etna Supply Co.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Pacing Guide (National Standards Key)</dc:title>
  <dc:subject/>
  <dc:creator> </dc:creator>
  <cp:keywords/>
  <dc:description/>
  <cp:lastModifiedBy>BCUser</cp:lastModifiedBy>
  <cp:revision>2</cp:revision>
  <dcterms:created xsi:type="dcterms:W3CDTF">2012-01-11T13:14:00Z</dcterms:created>
  <dcterms:modified xsi:type="dcterms:W3CDTF">2012-01-11T13:14:00Z</dcterms:modified>
</cp:coreProperties>
</file>